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E3348" w14:textId="77777777" w:rsidR="0032551C" w:rsidRDefault="0032551C" w:rsidP="007B6FDF">
      <w:pPr>
        <w:jc w:val="center"/>
      </w:pPr>
      <w:r>
        <w:t>Additional specifications for GeoMIP sea spray geoengineering experiments</w:t>
      </w:r>
    </w:p>
    <w:p w14:paraId="08723ACF" w14:textId="77777777" w:rsidR="0032551C" w:rsidRDefault="0032551C"/>
    <w:p w14:paraId="2146CF2C" w14:textId="77777777" w:rsidR="0032551C" w:rsidRPr="00E60D56" w:rsidRDefault="0032551C">
      <w:pPr>
        <w:rPr>
          <w:lang w:val="es-MX"/>
        </w:rPr>
      </w:pPr>
      <w:r w:rsidRPr="00E60D56">
        <w:rPr>
          <w:lang w:val="es-MX"/>
        </w:rPr>
        <w:t>Experiment names:</w:t>
      </w:r>
      <w:r w:rsidRPr="00E60D56">
        <w:rPr>
          <w:lang w:val="es-MX"/>
        </w:rPr>
        <w:tab/>
        <w:t>G1ocean-albedo</w:t>
      </w:r>
    </w:p>
    <w:p w14:paraId="348698C3" w14:textId="77777777" w:rsidR="0032551C" w:rsidRPr="00E60D56" w:rsidRDefault="0032551C">
      <w:pPr>
        <w:rPr>
          <w:lang w:val="es-MX"/>
        </w:rPr>
      </w:pPr>
      <w:r w:rsidRPr="00E60D56">
        <w:rPr>
          <w:lang w:val="es-MX"/>
        </w:rPr>
        <w:tab/>
      </w:r>
      <w:r w:rsidRPr="00E60D56">
        <w:rPr>
          <w:lang w:val="es-MX"/>
        </w:rPr>
        <w:tab/>
      </w:r>
      <w:r w:rsidRPr="00E60D56">
        <w:rPr>
          <w:lang w:val="es-MX"/>
        </w:rPr>
        <w:tab/>
        <w:t>G4cdnc</w:t>
      </w:r>
    </w:p>
    <w:p w14:paraId="2A9F3926" w14:textId="77777777" w:rsidR="0032551C" w:rsidRPr="00E60D56" w:rsidRDefault="0032551C">
      <w:pPr>
        <w:rPr>
          <w:lang w:val="es-MX"/>
        </w:rPr>
      </w:pPr>
      <w:r w:rsidRPr="00E60D56">
        <w:rPr>
          <w:lang w:val="es-MX"/>
        </w:rPr>
        <w:tab/>
      </w:r>
      <w:r w:rsidRPr="00E60D56">
        <w:rPr>
          <w:lang w:val="es-MX"/>
        </w:rPr>
        <w:tab/>
      </w:r>
      <w:r w:rsidRPr="00E60D56">
        <w:rPr>
          <w:lang w:val="es-MX"/>
        </w:rPr>
        <w:tab/>
        <w:t>G4sea-salt</w:t>
      </w:r>
    </w:p>
    <w:p w14:paraId="39602525" w14:textId="77777777" w:rsidR="0032551C" w:rsidRPr="00E60D56" w:rsidRDefault="0032551C">
      <w:pPr>
        <w:rPr>
          <w:lang w:val="es-MX"/>
        </w:rPr>
      </w:pPr>
    </w:p>
    <w:p w14:paraId="387DDB14" w14:textId="77777777" w:rsidR="0032551C" w:rsidRPr="00E60D56" w:rsidRDefault="0032551C">
      <w:pPr>
        <w:rPr>
          <w:lang w:val="es-MX"/>
        </w:rPr>
      </w:pPr>
    </w:p>
    <w:p w14:paraId="4F4A518D" w14:textId="77777777" w:rsidR="0032551C" w:rsidRPr="00E60D56" w:rsidRDefault="0032551C">
      <w:pPr>
        <w:rPr>
          <w:lang w:val="es-MX"/>
        </w:rPr>
      </w:pPr>
    </w:p>
    <w:p w14:paraId="71276C68" w14:textId="77777777" w:rsidR="0032551C" w:rsidRPr="00E60D56" w:rsidRDefault="0032551C">
      <w:pPr>
        <w:rPr>
          <w:lang w:val="es-MX"/>
        </w:rPr>
      </w:pPr>
    </w:p>
    <w:p w14:paraId="1076B7FD" w14:textId="77777777" w:rsidR="0032551C" w:rsidRPr="00E60D56" w:rsidRDefault="0032551C">
      <w:pPr>
        <w:rPr>
          <w:lang w:val="es-MX"/>
        </w:rPr>
      </w:pPr>
    </w:p>
    <w:p w14:paraId="357D0F19" w14:textId="77777777" w:rsidR="0032551C" w:rsidRPr="00E60D56" w:rsidRDefault="0032551C">
      <w:pPr>
        <w:rPr>
          <w:lang w:val="es-MX"/>
        </w:rPr>
      </w:pPr>
    </w:p>
    <w:p w14:paraId="19B8EFAD" w14:textId="4A2CCF2C" w:rsidR="0032551C" w:rsidRPr="00DB36C2" w:rsidRDefault="0032551C" w:rsidP="007B6FDF">
      <w:pPr>
        <w:jc w:val="center"/>
      </w:pPr>
      <w:r>
        <w:t>Ben Kravitz</w:t>
      </w:r>
      <w:r w:rsidRPr="007B6FDF">
        <w:rPr>
          <w:vertAlign w:val="superscript"/>
        </w:rPr>
        <w:t>1*</w:t>
      </w:r>
      <w:r w:rsidR="00DB36C2">
        <w:t>, Olivier Boucher</w:t>
      </w:r>
      <w:r w:rsidR="00DB36C2" w:rsidRPr="00AD7DA1">
        <w:rPr>
          <w:vertAlign w:val="superscript"/>
        </w:rPr>
        <w:t>2</w:t>
      </w:r>
      <w:r w:rsidR="00DB36C2">
        <w:t>, Alan Robock</w:t>
      </w:r>
      <w:r w:rsidR="00DB36C2" w:rsidRPr="00AD7DA1">
        <w:rPr>
          <w:vertAlign w:val="superscript"/>
        </w:rPr>
        <w:t>3</w:t>
      </w:r>
    </w:p>
    <w:p w14:paraId="66CF7F29" w14:textId="77777777" w:rsidR="0032551C" w:rsidRDefault="0032551C"/>
    <w:p w14:paraId="414E3464" w14:textId="77777777" w:rsidR="0032551C" w:rsidRDefault="0032551C"/>
    <w:p w14:paraId="703CBAC4" w14:textId="77777777" w:rsidR="0032551C" w:rsidRDefault="0032551C"/>
    <w:p w14:paraId="64D5D442" w14:textId="77777777" w:rsidR="0032551C" w:rsidRDefault="0032551C"/>
    <w:p w14:paraId="7A3CC6E8" w14:textId="6862185E" w:rsidR="0032551C" w:rsidRDefault="00382048" w:rsidP="007B6FDF">
      <w:pPr>
        <w:jc w:val="center"/>
      </w:pPr>
      <w:r>
        <w:t>Last updated 10</w:t>
      </w:r>
      <w:r w:rsidR="0032551C">
        <w:t xml:space="preserve"> </w:t>
      </w:r>
      <w:r>
        <w:t>February</w:t>
      </w:r>
      <w:bookmarkStart w:id="0" w:name="_GoBack"/>
      <w:bookmarkEnd w:id="0"/>
      <w:r w:rsidR="0032551C">
        <w:t xml:space="preserve"> 2014</w:t>
      </w:r>
    </w:p>
    <w:p w14:paraId="08A7B7CF" w14:textId="77777777" w:rsidR="0032551C" w:rsidRDefault="0032551C"/>
    <w:p w14:paraId="254327B0" w14:textId="77777777" w:rsidR="0032551C" w:rsidRDefault="0032551C">
      <w:pPr>
        <w:rPr>
          <w:vertAlign w:val="superscript"/>
        </w:rPr>
      </w:pPr>
    </w:p>
    <w:p w14:paraId="1C565A37" w14:textId="77777777" w:rsidR="0032551C" w:rsidRDefault="0032551C">
      <w:pPr>
        <w:rPr>
          <w:vertAlign w:val="superscript"/>
        </w:rPr>
      </w:pPr>
    </w:p>
    <w:p w14:paraId="37CFAA33" w14:textId="77777777" w:rsidR="0032551C" w:rsidRDefault="0032551C">
      <w:pPr>
        <w:rPr>
          <w:vertAlign w:val="superscript"/>
        </w:rPr>
      </w:pPr>
    </w:p>
    <w:p w14:paraId="34C1458A" w14:textId="77777777" w:rsidR="0032551C" w:rsidRDefault="0032551C">
      <w:r w:rsidRPr="007B6FDF">
        <w:rPr>
          <w:vertAlign w:val="superscript"/>
        </w:rPr>
        <w:t>1</w:t>
      </w:r>
      <w:r>
        <w:t>Atmospheric Sciences and Global Change Division, Pacific Northwest National Laboratory, Richland, WA, USA.</w:t>
      </w:r>
    </w:p>
    <w:p w14:paraId="75957EE5" w14:textId="7D85970E" w:rsidR="0032551C" w:rsidRPr="00733CD9" w:rsidRDefault="00733CD9">
      <w:r w:rsidRPr="00733CD9">
        <w:rPr>
          <w:vertAlign w:val="superscript"/>
        </w:rPr>
        <w:t>2</w:t>
      </w:r>
      <w:r w:rsidRPr="00733CD9">
        <w:t>Laboratoire de Météorologie Dynamique, IPSL, CNRS/UPMC, Paris, France</w:t>
      </w:r>
    </w:p>
    <w:p w14:paraId="3414BA67" w14:textId="1F5DDE0E" w:rsidR="00DB36C2" w:rsidRDefault="00DB36C2">
      <w:r w:rsidRPr="00AD7DA1">
        <w:rPr>
          <w:vertAlign w:val="superscript"/>
        </w:rPr>
        <w:t>3</w:t>
      </w:r>
      <w:r>
        <w:t>Department of Environmental Sciences, Rutgers University, New Brunswick, NJ, USA.</w:t>
      </w:r>
    </w:p>
    <w:p w14:paraId="03320723" w14:textId="77777777" w:rsidR="0032551C" w:rsidRDefault="0032551C"/>
    <w:p w14:paraId="31488B94" w14:textId="77777777" w:rsidR="0032551C" w:rsidRDefault="0032551C"/>
    <w:p w14:paraId="471F79A5" w14:textId="77777777" w:rsidR="0032551C" w:rsidRDefault="0032551C"/>
    <w:p w14:paraId="1D8A875C" w14:textId="77777777" w:rsidR="0032551C" w:rsidRDefault="0032551C"/>
    <w:p w14:paraId="667794C9" w14:textId="77777777" w:rsidR="0032551C" w:rsidRDefault="0032551C"/>
    <w:p w14:paraId="1493BDFC" w14:textId="77777777" w:rsidR="0032551C" w:rsidRDefault="0032551C"/>
    <w:p w14:paraId="4230A546" w14:textId="77777777" w:rsidR="006F4755" w:rsidRDefault="006F4755"/>
    <w:p w14:paraId="5F413589" w14:textId="77777777" w:rsidR="006F4755" w:rsidRDefault="006F4755"/>
    <w:p w14:paraId="63AFB111" w14:textId="77777777" w:rsidR="006F4755" w:rsidRDefault="006F4755"/>
    <w:p w14:paraId="02EC33A8" w14:textId="77777777" w:rsidR="0032551C" w:rsidRDefault="0032551C"/>
    <w:p w14:paraId="3A8675F8" w14:textId="77777777" w:rsidR="0032551C" w:rsidRDefault="0032551C"/>
    <w:p w14:paraId="53687EF1" w14:textId="77777777" w:rsidR="0032551C" w:rsidRDefault="0032551C">
      <w:r>
        <w:t>*To whom correspondence should be addressed:  Atmospheric Sciences and Global Change Division, Pacific Northwest National Laboratory, P.O. Box 999, MSIN K9-24, Richland, WA  99352, USA.  (ben.kravitz@pnnl.gov)</w:t>
      </w:r>
    </w:p>
    <w:p w14:paraId="6ADAB7D8" w14:textId="77777777" w:rsidR="0032551C" w:rsidRDefault="0032551C"/>
    <w:p w14:paraId="63CBC091" w14:textId="77777777" w:rsidR="0032551C" w:rsidRDefault="0032551C">
      <w:pPr>
        <w:sectPr w:rsidR="0032551C" w:rsidSect="006F378C">
          <w:footerReference w:type="even" r:id="rId7"/>
          <w:footerReference w:type="default" r:id="rId8"/>
          <w:pgSz w:w="12240" w:h="15840"/>
          <w:pgMar w:top="1440" w:right="1800" w:bottom="1440" w:left="1800" w:header="720" w:footer="720" w:gutter="0"/>
          <w:cols w:space="720"/>
          <w:docGrid w:linePitch="360"/>
        </w:sectPr>
      </w:pPr>
    </w:p>
    <w:p w14:paraId="5D22D2CE" w14:textId="77777777" w:rsidR="005A093F" w:rsidRPr="005A093F" w:rsidRDefault="005A093F">
      <w:pPr>
        <w:rPr>
          <w:b/>
        </w:rPr>
      </w:pPr>
      <w:r w:rsidRPr="005A093F">
        <w:rPr>
          <w:b/>
        </w:rPr>
        <w:lastRenderedPageBreak/>
        <w:t>1.  Introduction</w:t>
      </w:r>
    </w:p>
    <w:p w14:paraId="2AF89550" w14:textId="77777777" w:rsidR="005A093F" w:rsidRDefault="005A093F"/>
    <w:p w14:paraId="1AA7787C" w14:textId="1BFE0261" w:rsidR="0032551C" w:rsidRDefault="0032551C" w:rsidP="00E93A43">
      <w:pPr>
        <w:ind w:firstLine="720"/>
      </w:pPr>
      <w:r>
        <w:t xml:space="preserve">The purpose of this document is provide additional specifications for running the three sea spray geoengineering experiments in the Geoengineering Model Intercomparison Project (GeoMIP).   Detailed explanations of the </w:t>
      </w:r>
      <w:r w:rsidR="00183C2C">
        <w:t>experiments, as well as most details of the protocol for running these simulations, can be found in</w:t>
      </w:r>
    </w:p>
    <w:p w14:paraId="52F43EB0" w14:textId="77777777" w:rsidR="00E93A43" w:rsidRDefault="00E93A43" w:rsidP="00E93A43"/>
    <w:p w14:paraId="331DE809" w14:textId="77777777" w:rsidR="0032551C" w:rsidRPr="007B6FDF" w:rsidRDefault="0032551C" w:rsidP="00E93A43">
      <w:r>
        <w:t xml:space="preserve">Kravitz, B., et al. (2013), Sea spray geoengineering experiments in the Geoengineering Model Intercomparison Project (GeoMIP):  Experimental design and preliminary results, </w:t>
      </w:r>
      <w:r>
        <w:rPr>
          <w:i/>
        </w:rPr>
        <w:t>J. Geophys. Res.</w:t>
      </w:r>
      <w:r>
        <w:t xml:space="preserve">, </w:t>
      </w:r>
      <w:r>
        <w:rPr>
          <w:i/>
        </w:rPr>
        <w:t>118</w:t>
      </w:r>
      <w:r>
        <w:t>(19), 11175-11186, doi:10.1002/jgrd.50856.</w:t>
      </w:r>
    </w:p>
    <w:p w14:paraId="1D5B6382" w14:textId="77777777" w:rsidR="0032551C" w:rsidRDefault="0032551C"/>
    <w:p w14:paraId="1D84DDFB" w14:textId="7DB324F4" w:rsidR="005A093F" w:rsidRDefault="005A093F">
      <w:pPr>
        <w:rPr>
          <w:b/>
        </w:rPr>
      </w:pPr>
      <w:r>
        <w:rPr>
          <w:b/>
        </w:rPr>
        <w:t>2.  Official experiment names</w:t>
      </w:r>
    </w:p>
    <w:p w14:paraId="1B6E9E14" w14:textId="77777777" w:rsidR="005A093F" w:rsidRDefault="005A093F">
      <w:pPr>
        <w:rPr>
          <w:b/>
        </w:rPr>
      </w:pPr>
    </w:p>
    <w:p w14:paraId="5C9D8D9D" w14:textId="55765322" w:rsidR="005A093F" w:rsidRPr="005A093F" w:rsidRDefault="005A093F" w:rsidP="00E93A43">
      <w:pPr>
        <w:ind w:firstLine="720"/>
      </w:pPr>
      <w:r>
        <w:t xml:space="preserve">For the purpose of standardizing (CMORizing) the model output, the official (long)experiment names are G1ocean-albedo, G4cdnc, and G4sea-salt.  The Earth System Grid Framework </w:t>
      </w:r>
      <w:r w:rsidR="00FD64E5">
        <w:t xml:space="preserve">(ESGF) </w:t>
      </w:r>
      <w:r>
        <w:t>cannot handle hyphens as part of their short names.  For the purposes of CMORization, the short names will be G1oceanAlbedo, G4cdnc, and G4seaSalt, respectively.  The CMOR tables for these new experiments will be released separately.</w:t>
      </w:r>
      <w:r w:rsidR="00FD64E5">
        <w:t xml:space="preserve">  All of the experiments will continue as part of the ESGF-listed </w:t>
      </w:r>
      <w:r w:rsidR="00DF57ED">
        <w:t xml:space="preserve">project </w:t>
      </w:r>
      <w:r w:rsidR="00FD64E5">
        <w:t>GeoMIP, and a new project on ESGF will not be created.</w:t>
      </w:r>
    </w:p>
    <w:p w14:paraId="0D449757" w14:textId="77777777" w:rsidR="005A093F" w:rsidRDefault="005A093F">
      <w:pPr>
        <w:rPr>
          <w:b/>
        </w:rPr>
      </w:pPr>
    </w:p>
    <w:p w14:paraId="56053B95" w14:textId="1C35183C" w:rsidR="0032551C" w:rsidRPr="007B6FDF" w:rsidRDefault="005A093F">
      <w:pPr>
        <w:rPr>
          <w:b/>
        </w:rPr>
      </w:pPr>
      <w:r>
        <w:rPr>
          <w:b/>
        </w:rPr>
        <w:t>3</w:t>
      </w:r>
      <w:r w:rsidR="0032551C" w:rsidRPr="007B6FDF">
        <w:rPr>
          <w:b/>
        </w:rPr>
        <w:t xml:space="preserve">.  </w:t>
      </w:r>
      <w:r w:rsidR="00D13BF0">
        <w:rPr>
          <w:b/>
        </w:rPr>
        <w:t>Fixed Sea Surface Temperature</w:t>
      </w:r>
      <w:r w:rsidR="0032551C" w:rsidRPr="007B6FDF">
        <w:rPr>
          <w:b/>
        </w:rPr>
        <w:t xml:space="preserve"> </w:t>
      </w:r>
      <w:r w:rsidR="0032551C">
        <w:rPr>
          <w:b/>
        </w:rPr>
        <w:t>(</w:t>
      </w:r>
      <w:r w:rsidR="00D13BF0">
        <w:rPr>
          <w:b/>
        </w:rPr>
        <w:t>SST</w:t>
      </w:r>
      <w:r w:rsidR="0032551C">
        <w:rPr>
          <w:b/>
        </w:rPr>
        <w:t xml:space="preserve">) </w:t>
      </w:r>
      <w:r w:rsidR="0032551C" w:rsidRPr="007B6FDF">
        <w:rPr>
          <w:b/>
        </w:rPr>
        <w:t>experiments</w:t>
      </w:r>
    </w:p>
    <w:p w14:paraId="21CB964D" w14:textId="77777777" w:rsidR="0032551C" w:rsidRDefault="0032551C"/>
    <w:p w14:paraId="7FCFDE3F" w14:textId="3CE43DA1" w:rsidR="00183C2C" w:rsidRDefault="0032551C" w:rsidP="00E93A43">
      <w:pPr>
        <w:ind w:firstLine="720"/>
      </w:pPr>
      <w:r>
        <w:t xml:space="preserve">The </w:t>
      </w:r>
      <w:r w:rsidR="00D13BF0">
        <w:t xml:space="preserve">fixed SST </w:t>
      </w:r>
      <w:r>
        <w:t xml:space="preserve">simulations </w:t>
      </w:r>
      <w:r w:rsidR="00D13BF0">
        <w:t xml:space="preserve">(also called Radiative Flux Perturbation simulations) </w:t>
      </w:r>
      <w:r>
        <w:t>for this suite of experiments are specified to be 10 years in length.  They involve fixed sea surface temperatures and sea ice</w:t>
      </w:r>
      <w:r w:rsidR="00002B8F">
        <w:t>, with all</w:t>
      </w:r>
      <w:r w:rsidR="00D13BF0">
        <w:t xml:space="preserve"> boundary conditions (CO</w:t>
      </w:r>
      <w:r w:rsidR="00D13BF0" w:rsidRPr="00D13BF0">
        <w:rPr>
          <w:vertAlign w:val="subscript"/>
        </w:rPr>
        <w:t>2</w:t>
      </w:r>
      <w:r w:rsidR="00D13BF0">
        <w:t xml:space="preserve"> concentration, aerosols, etc.) corresponding to </w:t>
      </w:r>
      <w:r w:rsidR="00183C2C">
        <w:t xml:space="preserve">the preindustrial control for G1ocean-albedo and corresponding to </w:t>
      </w:r>
      <w:r w:rsidR="00D13BF0">
        <w:t>year 2020 of RCP4.5</w:t>
      </w:r>
      <w:r w:rsidR="00183C2C">
        <w:t xml:space="preserve"> for G4cdnc and G4sea-salt</w:t>
      </w:r>
      <w:r w:rsidR="00D13BF0">
        <w:t xml:space="preserve">.  </w:t>
      </w:r>
    </w:p>
    <w:p w14:paraId="5CFB7073" w14:textId="677C0B72" w:rsidR="00183C2C" w:rsidRDefault="00183C2C" w:rsidP="00E93A43">
      <w:pPr>
        <w:ind w:firstLine="720"/>
      </w:pPr>
      <w:r>
        <w:t>For experiments G4cdnc and G4sea-salt, t</w:t>
      </w:r>
      <w:r w:rsidR="00D13BF0">
        <w:t>he sea surface temperatures and sea ice from the year 2020 are to be prescribed for the entirety of the 10-year fixed SST simulation.  Although the year 2020 may be (for example) particularly cold as compared to the expected climatology under RCP4.5, we do not anticipate any major issues with interpretation of the results.</w:t>
      </w:r>
    </w:p>
    <w:p w14:paraId="3F0BFE4D" w14:textId="5FA0C23B" w:rsidR="00D13BF0" w:rsidRPr="00D13BF0" w:rsidRDefault="00D13BF0" w:rsidP="00E93A43">
      <w:pPr>
        <w:ind w:firstLine="720"/>
      </w:pPr>
      <w:r>
        <w:t xml:space="preserve">The protocol given by </w:t>
      </w:r>
      <w:r>
        <w:rPr>
          <w:i/>
        </w:rPr>
        <w:t>Kravitz et al.</w:t>
      </w:r>
      <w:r>
        <w:t xml:space="preserve"> [2013] specify that only one fixed SST run is to be performed for each experiment.  </w:t>
      </w:r>
      <w:r w:rsidR="00183C2C">
        <w:t>Diagnoses of effective radiative forcing from these simulations should be calculated on a climatological average of the full 10 years.</w:t>
      </w:r>
    </w:p>
    <w:p w14:paraId="6CA92A65" w14:textId="7B77B78C" w:rsidR="0032551C" w:rsidRDefault="0032551C" w:rsidP="00E93A43">
      <w:pPr>
        <w:ind w:firstLine="720"/>
      </w:pPr>
      <w:r>
        <w:t xml:space="preserve">For each of the three experiments, the </w:t>
      </w:r>
      <w:r w:rsidR="00E93A43">
        <w:t>fixed SST</w:t>
      </w:r>
      <w:r>
        <w:t xml:space="preserve"> simulations are to be run under the same setup as the fully coupled simulations, with the exception of fixed sea surface temperatures and sea ice.  For example, in G1ocean-albedo, the RFP simulation is to be run for the combined forcings of increased CO</w:t>
      </w:r>
      <w:r w:rsidRPr="008F6590">
        <w:rPr>
          <w:vertAlign w:val="subscript"/>
        </w:rPr>
        <w:t>2</w:t>
      </w:r>
      <w:r>
        <w:t xml:space="preserve"> and increased ocean </w:t>
      </w:r>
      <w:r w:rsidR="00E93A43">
        <w:t>albedo.  Since the purpose of a</w:t>
      </w:r>
      <w:r>
        <w:t xml:space="preserve"> </w:t>
      </w:r>
      <w:r w:rsidR="00E93A43">
        <w:t xml:space="preserve">fixed SST </w:t>
      </w:r>
      <w:r>
        <w:t xml:space="preserve">run is to diagnose radiative forcing and the rapid adjustment, one would want the answer for the </w:t>
      </w:r>
      <w:r w:rsidR="00E93A43">
        <w:t>combined forcing.  Performing a</w:t>
      </w:r>
      <w:r>
        <w:t xml:space="preserve"> </w:t>
      </w:r>
      <w:r w:rsidR="00E93A43">
        <w:t xml:space="preserve">fixed SST </w:t>
      </w:r>
      <w:r>
        <w:t xml:space="preserve">simulation on only the increased ocean albedo (for example), </w:t>
      </w:r>
      <w:r>
        <w:lastRenderedPageBreak/>
        <w:t>will give a different answer and will have the complicating factor of including a fraction of the feedbacks due to some temperature change over land.</w:t>
      </w:r>
    </w:p>
    <w:p w14:paraId="4AE5CE75" w14:textId="77777777" w:rsidR="0032551C" w:rsidRDefault="0032551C"/>
    <w:p w14:paraId="1B1D2D38" w14:textId="6DE24EDA" w:rsidR="00002B8F" w:rsidRDefault="005A093F">
      <w:pPr>
        <w:rPr>
          <w:b/>
        </w:rPr>
      </w:pPr>
      <w:r>
        <w:rPr>
          <w:b/>
        </w:rPr>
        <w:t>4</w:t>
      </w:r>
      <w:r w:rsidR="00002B8F">
        <w:rPr>
          <w:b/>
        </w:rPr>
        <w:t>.  G1ocean-albedo</w:t>
      </w:r>
    </w:p>
    <w:p w14:paraId="7EC4E764" w14:textId="77777777" w:rsidR="00002B8F" w:rsidRDefault="00002B8F">
      <w:pPr>
        <w:rPr>
          <w:b/>
        </w:rPr>
      </w:pPr>
    </w:p>
    <w:p w14:paraId="5BC3FEFB" w14:textId="5D1DB48B" w:rsidR="00002B8F" w:rsidRDefault="00002B8F" w:rsidP="00C85CDC">
      <w:pPr>
        <w:ind w:firstLine="720"/>
      </w:pPr>
      <w:r>
        <w:t xml:space="preserve">Because this experiment is initiated from a preindustrial control run, there may be issues </w:t>
      </w:r>
      <w:r w:rsidR="0002635B">
        <w:t>with a cold start.  We caution the modeling groups to anticipate this problem.</w:t>
      </w:r>
    </w:p>
    <w:p w14:paraId="3C3C8161" w14:textId="5ADEDD68" w:rsidR="00CA7878" w:rsidRPr="00002B8F" w:rsidRDefault="00CA7878" w:rsidP="00C85CDC">
      <w:pPr>
        <w:ind w:firstLine="720"/>
      </w:pPr>
      <w:r>
        <w:t>When CMORizing the output, in the forcing description for this experiment, use the description, “GHG,SI (GHG includes CO2 only)”.</w:t>
      </w:r>
    </w:p>
    <w:p w14:paraId="4483CAB4" w14:textId="77777777" w:rsidR="0002635B" w:rsidRDefault="0002635B">
      <w:pPr>
        <w:rPr>
          <w:b/>
        </w:rPr>
      </w:pPr>
    </w:p>
    <w:p w14:paraId="6D2E4B5F" w14:textId="4EA53470" w:rsidR="0032551C" w:rsidRPr="007B6FDF" w:rsidRDefault="005A093F">
      <w:pPr>
        <w:rPr>
          <w:b/>
        </w:rPr>
      </w:pPr>
      <w:r>
        <w:rPr>
          <w:b/>
        </w:rPr>
        <w:t>5</w:t>
      </w:r>
      <w:r w:rsidR="0032551C" w:rsidRPr="007B6FDF">
        <w:rPr>
          <w:b/>
        </w:rPr>
        <w:t>.  G4cdnc</w:t>
      </w:r>
    </w:p>
    <w:p w14:paraId="240E78CB" w14:textId="77777777" w:rsidR="0032551C" w:rsidRDefault="0032551C"/>
    <w:p w14:paraId="5A3CD232" w14:textId="77777777" w:rsidR="0032551C" w:rsidRDefault="0032551C" w:rsidP="00C85CDC">
      <w:pPr>
        <w:ind w:firstLine="720"/>
      </w:pPr>
      <w:r>
        <w:t>Some cloud schemes have specified minimum and maximum values of CDNC.  When multiplying the CDNC by 1.5, one should not change these minimum and maximum values.</w:t>
      </w:r>
    </w:p>
    <w:sectPr w:rsidR="0032551C" w:rsidSect="006F37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607EF" w14:textId="77777777" w:rsidR="00E93A43" w:rsidRDefault="00E93A43" w:rsidP="000F6D52">
      <w:r>
        <w:separator/>
      </w:r>
    </w:p>
  </w:endnote>
  <w:endnote w:type="continuationSeparator" w:id="0">
    <w:p w14:paraId="785B3DF2" w14:textId="77777777" w:rsidR="00E93A43" w:rsidRDefault="00E93A43" w:rsidP="000F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B50B" w14:textId="77777777" w:rsidR="00E93A43" w:rsidRDefault="00E93A43" w:rsidP="00E93A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82246" w14:textId="77777777" w:rsidR="00E93A43" w:rsidRDefault="00E93A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4A46" w14:textId="2381911F" w:rsidR="00E93A43" w:rsidRDefault="00E93A43" w:rsidP="00E93A43">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382048">
      <w:rPr>
        <w:rStyle w:val="PageNumber"/>
        <w:noProof/>
      </w:rPr>
      <w:t>1</w:t>
    </w:r>
    <w:r>
      <w:rPr>
        <w:rStyle w:val="PageNumber"/>
      </w:rPr>
      <w:fldChar w:fldCharType="end"/>
    </w:r>
    <w:r>
      <w:rPr>
        <w:rStyle w:val="PageNumber"/>
      </w:rPr>
      <w:t xml:space="preserve"> -</w:t>
    </w:r>
  </w:p>
  <w:p w14:paraId="3366123F" w14:textId="77777777" w:rsidR="00E93A43" w:rsidRDefault="00E93A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E8189" w14:textId="77777777" w:rsidR="00E93A43" w:rsidRDefault="00E93A43" w:rsidP="000F6D52">
      <w:r>
        <w:separator/>
      </w:r>
    </w:p>
  </w:footnote>
  <w:footnote w:type="continuationSeparator" w:id="0">
    <w:p w14:paraId="71DF5B0F" w14:textId="77777777" w:rsidR="00E93A43" w:rsidRDefault="00E93A43" w:rsidP="000F6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8B7"/>
    <w:rsid w:val="00002B8F"/>
    <w:rsid w:val="0002635B"/>
    <w:rsid w:val="000F6D52"/>
    <w:rsid w:val="00183C2C"/>
    <w:rsid w:val="00296DE4"/>
    <w:rsid w:val="002F5BE1"/>
    <w:rsid w:val="0032551C"/>
    <w:rsid w:val="003458B7"/>
    <w:rsid w:val="00357C95"/>
    <w:rsid w:val="00382048"/>
    <w:rsid w:val="004A324A"/>
    <w:rsid w:val="005A093F"/>
    <w:rsid w:val="00611658"/>
    <w:rsid w:val="00643FC9"/>
    <w:rsid w:val="006F378C"/>
    <w:rsid w:val="006F4755"/>
    <w:rsid w:val="00716CD4"/>
    <w:rsid w:val="00733CD9"/>
    <w:rsid w:val="007B6FDF"/>
    <w:rsid w:val="007F31C9"/>
    <w:rsid w:val="008F6590"/>
    <w:rsid w:val="00AD7DA1"/>
    <w:rsid w:val="00BB6D35"/>
    <w:rsid w:val="00C16DE6"/>
    <w:rsid w:val="00C85CDC"/>
    <w:rsid w:val="00CA7878"/>
    <w:rsid w:val="00D13BF0"/>
    <w:rsid w:val="00DB36C2"/>
    <w:rsid w:val="00DE05F4"/>
    <w:rsid w:val="00DF57ED"/>
    <w:rsid w:val="00E60D56"/>
    <w:rsid w:val="00E93A43"/>
    <w:rsid w:val="00F4679F"/>
    <w:rsid w:val="00FD64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20E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8B7"/>
    <w:pPr>
      <w:ind w:left="720"/>
      <w:contextualSpacing/>
    </w:pPr>
  </w:style>
  <w:style w:type="character" w:styleId="CommentReference">
    <w:name w:val="annotation reference"/>
    <w:basedOn w:val="DefaultParagraphFont"/>
    <w:uiPriority w:val="99"/>
    <w:semiHidden/>
    <w:rsid w:val="00E60D56"/>
    <w:rPr>
      <w:rFonts w:cs="Times New Roman"/>
      <w:sz w:val="16"/>
      <w:szCs w:val="16"/>
    </w:rPr>
  </w:style>
  <w:style w:type="paragraph" w:styleId="CommentText">
    <w:name w:val="annotation text"/>
    <w:basedOn w:val="Normal"/>
    <w:link w:val="CommentTextChar"/>
    <w:uiPriority w:val="99"/>
    <w:semiHidden/>
    <w:rsid w:val="00E60D56"/>
    <w:rPr>
      <w:sz w:val="20"/>
      <w:szCs w:val="20"/>
    </w:rPr>
  </w:style>
  <w:style w:type="character" w:customStyle="1" w:styleId="CommentTextChar">
    <w:name w:val="Comment Text Char"/>
    <w:basedOn w:val="DefaultParagraphFont"/>
    <w:link w:val="CommentText"/>
    <w:uiPriority w:val="99"/>
    <w:semiHidden/>
    <w:locked/>
    <w:rsid w:val="00E60D56"/>
    <w:rPr>
      <w:rFonts w:cs="Times New Roman"/>
      <w:sz w:val="20"/>
      <w:szCs w:val="20"/>
    </w:rPr>
  </w:style>
  <w:style w:type="paragraph" w:styleId="CommentSubject">
    <w:name w:val="annotation subject"/>
    <w:basedOn w:val="CommentText"/>
    <w:next w:val="CommentText"/>
    <w:link w:val="CommentSubjectChar"/>
    <w:uiPriority w:val="99"/>
    <w:semiHidden/>
    <w:rsid w:val="00E60D56"/>
    <w:rPr>
      <w:b/>
      <w:bCs/>
    </w:rPr>
  </w:style>
  <w:style w:type="character" w:customStyle="1" w:styleId="CommentSubjectChar">
    <w:name w:val="Comment Subject Char"/>
    <w:basedOn w:val="CommentTextChar"/>
    <w:link w:val="CommentSubject"/>
    <w:uiPriority w:val="99"/>
    <w:semiHidden/>
    <w:locked/>
    <w:rsid w:val="00E60D56"/>
    <w:rPr>
      <w:rFonts w:cs="Times New Roman"/>
      <w:b/>
      <w:bCs/>
      <w:sz w:val="20"/>
      <w:szCs w:val="20"/>
    </w:rPr>
  </w:style>
  <w:style w:type="paragraph" w:styleId="Revision">
    <w:name w:val="Revision"/>
    <w:hidden/>
    <w:uiPriority w:val="99"/>
    <w:semiHidden/>
    <w:rsid w:val="00E60D56"/>
    <w:rPr>
      <w:sz w:val="24"/>
      <w:szCs w:val="24"/>
      <w:lang w:val="en-US" w:eastAsia="en-US"/>
    </w:rPr>
  </w:style>
  <w:style w:type="paragraph" w:styleId="BalloonText">
    <w:name w:val="Balloon Text"/>
    <w:basedOn w:val="Normal"/>
    <w:link w:val="BalloonTextChar"/>
    <w:uiPriority w:val="99"/>
    <w:semiHidden/>
    <w:rsid w:val="00E60D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D56"/>
    <w:rPr>
      <w:rFonts w:ascii="Tahoma" w:hAnsi="Tahoma" w:cs="Tahoma"/>
      <w:sz w:val="16"/>
      <w:szCs w:val="16"/>
    </w:rPr>
  </w:style>
  <w:style w:type="paragraph" w:styleId="Header">
    <w:name w:val="header"/>
    <w:basedOn w:val="Normal"/>
    <w:link w:val="HeaderChar"/>
    <w:uiPriority w:val="99"/>
    <w:unhideWhenUsed/>
    <w:rsid w:val="000F6D52"/>
    <w:pPr>
      <w:tabs>
        <w:tab w:val="center" w:pos="4320"/>
        <w:tab w:val="right" w:pos="8640"/>
      </w:tabs>
    </w:pPr>
  </w:style>
  <w:style w:type="character" w:customStyle="1" w:styleId="HeaderChar">
    <w:name w:val="Header Char"/>
    <w:basedOn w:val="DefaultParagraphFont"/>
    <w:link w:val="Header"/>
    <w:uiPriority w:val="99"/>
    <w:rsid w:val="000F6D52"/>
    <w:rPr>
      <w:sz w:val="24"/>
      <w:szCs w:val="24"/>
      <w:lang w:val="en-US" w:eastAsia="en-US"/>
    </w:rPr>
  </w:style>
  <w:style w:type="paragraph" w:styleId="Footer">
    <w:name w:val="footer"/>
    <w:basedOn w:val="Normal"/>
    <w:link w:val="FooterChar"/>
    <w:uiPriority w:val="99"/>
    <w:unhideWhenUsed/>
    <w:rsid w:val="000F6D52"/>
    <w:pPr>
      <w:tabs>
        <w:tab w:val="center" w:pos="4320"/>
        <w:tab w:val="right" w:pos="8640"/>
      </w:tabs>
    </w:pPr>
  </w:style>
  <w:style w:type="character" w:customStyle="1" w:styleId="FooterChar">
    <w:name w:val="Footer Char"/>
    <w:basedOn w:val="DefaultParagraphFont"/>
    <w:link w:val="Footer"/>
    <w:uiPriority w:val="99"/>
    <w:rsid w:val="000F6D52"/>
    <w:rPr>
      <w:sz w:val="24"/>
      <w:szCs w:val="24"/>
      <w:lang w:val="en-US" w:eastAsia="en-US"/>
    </w:rPr>
  </w:style>
  <w:style w:type="character" w:styleId="PageNumber">
    <w:name w:val="page number"/>
    <w:basedOn w:val="DefaultParagraphFont"/>
    <w:uiPriority w:val="99"/>
    <w:semiHidden/>
    <w:unhideWhenUsed/>
    <w:rsid w:val="000F6D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619</Words>
  <Characters>3530</Characters>
  <Application>Microsoft Macintosh Word</Application>
  <DocSecurity>0</DocSecurity>
  <Lines>29</Lines>
  <Paragraphs>8</Paragraphs>
  <ScaleCrop>false</ScaleCrop>
  <Company>Pacific Northwest National Laboratory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specifications for GeoMIP sea spray geoengineering experiments</dc:title>
  <dc:subject/>
  <dc:creator>Ben Kravitz</dc:creator>
  <cp:keywords/>
  <dc:description/>
  <cp:lastModifiedBy>Ben Kravitz</cp:lastModifiedBy>
  <cp:revision>19</cp:revision>
  <dcterms:created xsi:type="dcterms:W3CDTF">2014-01-21T08:20:00Z</dcterms:created>
  <dcterms:modified xsi:type="dcterms:W3CDTF">2014-02-10T17:22:00Z</dcterms:modified>
</cp:coreProperties>
</file>